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FA" w:rsidRPr="00B44FFA" w:rsidRDefault="00B44FFA" w:rsidP="00B44FFA">
      <w:pPr>
        <w:widowControl/>
        <w:spacing w:line="315" w:lineRule="atLeast"/>
        <w:jc w:val="center"/>
        <w:rPr>
          <w:rFonts w:ascii="宋体" w:eastAsia="宋体" w:hAnsi="宋体" w:cs="宋体"/>
          <w:kern w:val="0"/>
          <w:sz w:val="24"/>
          <w:szCs w:val="24"/>
        </w:rPr>
      </w:pPr>
      <w:r w:rsidRPr="00B44FFA">
        <w:rPr>
          <w:rFonts w:ascii="微软雅黑" w:eastAsia="微软雅黑" w:hAnsi="微软雅黑" w:cs="宋体" w:hint="eastAsia"/>
          <w:color w:val="000000"/>
          <w:kern w:val="0"/>
          <w:sz w:val="36"/>
          <w:szCs w:val="36"/>
        </w:rPr>
        <w:t>关于做好2017届本科生毕业论文（设计）工作的通知</w:t>
      </w:r>
    </w:p>
    <w:p w:rsidR="00B44FFA" w:rsidRPr="00B44FFA" w:rsidRDefault="00B44FFA" w:rsidP="00B44FFA">
      <w:pPr>
        <w:widowControl/>
        <w:spacing w:line="315" w:lineRule="atLeast"/>
        <w:jc w:val="center"/>
        <w:rPr>
          <w:rFonts w:ascii="宋体" w:eastAsia="宋体" w:hAnsi="宋体" w:cs="宋体"/>
          <w:kern w:val="0"/>
          <w:sz w:val="24"/>
          <w:szCs w:val="24"/>
        </w:rPr>
      </w:pPr>
      <w:r w:rsidRPr="00B44FFA">
        <w:rPr>
          <w:rFonts w:ascii="Times New Roman" w:eastAsia="微软雅黑" w:hAnsi="Times New Roman" w:cs="Times New Roman"/>
          <w:color w:val="000000"/>
          <w:kern w:val="0"/>
          <w:sz w:val="24"/>
          <w:szCs w:val="24"/>
        </w:rPr>
        <w:t> </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毕业论文（设计）是本科培养计划中重要的实践教学环节，是实现教学与科研、社会实践相结合的重要结合点，做好毕业论文（设计）工作，对于提高学生的综合能力和全面素质具有重要意义。为做好2017届本科毕业生毕业论文（设计）工作，现提出以下要求：</w:t>
      </w:r>
    </w:p>
    <w:p w:rsidR="00B44FFA" w:rsidRPr="00B44FFA" w:rsidRDefault="00B44FFA" w:rsidP="00B44FFA">
      <w:pPr>
        <w:widowControl/>
        <w:spacing w:after="156" w:line="315" w:lineRule="atLeast"/>
        <w:ind w:firstLine="472"/>
        <w:jc w:val="left"/>
        <w:rPr>
          <w:rFonts w:ascii="宋体" w:eastAsia="宋体" w:hAnsi="宋体" w:cs="宋体"/>
          <w:kern w:val="0"/>
          <w:sz w:val="24"/>
          <w:szCs w:val="24"/>
        </w:rPr>
      </w:pPr>
      <w:r w:rsidRPr="00B44FFA">
        <w:rPr>
          <w:rFonts w:ascii="宋体" w:eastAsia="宋体" w:hAnsi="宋体" w:cs="宋体" w:hint="eastAsia"/>
          <w:b/>
          <w:bCs/>
          <w:color w:val="000000"/>
          <w:kern w:val="0"/>
          <w:sz w:val="24"/>
          <w:szCs w:val="24"/>
        </w:rPr>
        <w:t>一、2017届毕业论文（设计）总体要求</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1、高度重视，精心组织</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各学院要高度重视本科毕业论文（设计）工作，切实加强领导和管理,做好本科毕业论文（设计）的前期部署、中期检查和后期质量把关工作，全程监控工作进度与质量。确保本科毕业论文（设计）工作按时、保质、保量地完成。教务处将会同有关部门组织专家在毕业论文（设计）期间以不同形式检查各阶段工作的实施情况。</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2、认真遴选指导教师</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学院应配备责任心强、业务水平高、实际经验丰富，具有讲师及相当职称以上的教师指导毕业论文（设计）。鼓励更多的硕导、教授参与，不断提高具有高级专业技术职称的指导教师的比例。指导教师是保证学生毕业论文（设计）质量的责任人，要加强对毕业论文（设计）指导教师的管理工作，督促教师投入足够时间和精力完成毕业论文（设计）环节的各项教学任务。指导教师一经确定，不得随意更换。</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3、严把选题质量关</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毕业论文（设计）选题必须从本专业的培养目标出发，满足教学的基本要求，切实做到与生产实践、科学研究和技术开发紧密结合。选题类型要多样化，题目的选择应坚持一人一题，题目不要太宽泛。同一指导教师指导的学生论文连续三届题目不得重复。选题一旦确定，原则上研究方向不允许发生变化，但论文具体题目可以做出适当修改。</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4、加强开题管理</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指导教师应对开题情况进行认真检查，检查开题报告的内容和撰写是否符合规范及是否达到开题要求等，并认真签署完整、详实的指导意见，对不认真者应退回重做。一旦指导教师审定开题报告，毕业论文题目不允许更改。</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5、做好校外毕业论文的管理</w:t>
      </w:r>
    </w:p>
    <w:p w:rsidR="00B44FFA" w:rsidRPr="00B44FFA" w:rsidRDefault="00B44FFA" w:rsidP="00B44FFA">
      <w:pPr>
        <w:widowControl/>
        <w:spacing w:after="156" w:line="315" w:lineRule="atLeast"/>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    充分利用社会资源提高学校教学质量，允许部分学生到校外单位进行毕业论文（设计）的撰写、设计。符合条件的学生提出书面申请，校外单位配备专业技术人员（中级职称及以上者）为学生指导毕业论文（设计），并提供与学生所学专业相关的工作条件。学院进行审核，并配备校内指导教师，负责</w:t>
      </w:r>
      <w:r w:rsidRPr="00B44FFA">
        <w:rPr>
          <w:rFonts w:ascii="宋体" w:eastAsia="宋体" w:hAnsi="宋体" w:cs="宋体" w:hint="eastAsia"/>
          <w:color w:val="000000"/>
          <w:kern w:val="0"/>
          <w:sz w:val="24"/>
          <w:szCs w:val="24"/>
        </w:rPr>
        <w:lastRenderedPageBreak/>
        <w:t>督促、检查、落实该学生的毕业论文（设计）工作进度，保证毕业论文（设计）质量。</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6、做好中期检查</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毕业论文（设计）中期检查工作将随2016-2017学年第2学期第8-10周学校开展的期中教学检查同时进行，由各学院组织实施。要求学生对前期研究工作进行认真总结。指导教师对中期工作情况进行检查，检查是否按计划进度执行、研究方向是否出现偏差等，认真进行指导并签署详实的指导意见，对进度缓慢、工作消极者要批评和督促。</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7、抓好评阅、答辩与评分工作</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各学院按照《</w:t>
      </w:r>
      <w:r w:rsidRPr="00B44FFA">
        <w:rPr>
          <w:rFonts w:ascii="宋体" w:eastAsia="宋体" w:hAnsi="宋体" w:cs="宋体" w:hint="eastAsia"/>
          <w:b/>
          <w:bCs/>
          <w:color w:val="000000"/>
          <w:kern w:val="0"/>
          <w:sz w:val="24"/>
          <w:szCs w:val="24"/>
        </w:rPr>
        <w:t>南京财经大学本科毕业论文（设计）工作规程</w:t>
      </w:r>
      <w:r w:rsidRPr="00B44FFA">
        <w:rPr>
          <w:rFonts w:ascii="宋体" w:eastAsia="宋体" w:hAnsi="宋体" w:cs="宋体" w:hint="eastAsia"/>
          <w:color w:val="000000"/>
          <w:kern w:val="0"/>
          <w:sz w:val="24"/>
          <w:szCs w:val="24"/>
        </w:rPr>
        <w:t>》（南财大教字[2015]26号修订稿）的有关规定成立答辩委员会，严格坚持评分标准，认真做好毕业论文（设计）评阅、答辩与评分工作，并及时将学生毕业论文（设计）成绩汇总后交教务处综合科。</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8、重视总结与归档工作</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毕业论文（设计）工作结束后，各学院应及时认真总结，收集、整理和保存本科毕业论文（设计）相关资料，做好总结与归档工作。</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b/>
          <w:bCs/>
          <w:color w:val="000000"/>
          <w:kern w:val="0"/>
          <w:sz w:val="24"/>
          <w:szCs w:val="24"/>
        </w:rPr>
        <w:t>二、2017届毕业论文（设计）具体工作安排</w:t>
      </w:r>
    </w:p>
    <w:p w:rsidR="00B44FFA" w:rsidRPr="00B44FFA" w:rsidRDefault="00B44FFA" w:rsidP="00B44FFA">
      <w:pPr>
        <w:widowControl/>
        <w:spacing w:after="156" w:line="315" w:lineRule="atLeast"/>
        <w:ind w:firstLine="600"/>
        <w:jc w:val="left"/>
        <w:rPr>
          <w:rFonts w:ascii="宋体" w:eastAsia="宋体" w:hAnsi="宋体" w:cs="宋体"/>
          <w:kern w:val="0"/>
          <w:sz w:val="24"/>
          <w:szCs w:val="24"/>
        </w:rPr>
      </w:pPr>
      <w:r w:rsidRPr="00B44FFA">
        <w:rPr>
          <w:rFonts w:ascii="Times New Roman" w:eastAsia="微软雅黑" w:hAnsi="Times New Roman" w:cs="Times New Roman"/>
          <w:color w:val="000000"/>
          <w:kern w:val="0"/>
          <w:sz w:val="24"/>
          <w:szCs w:val="24"/>
        </w:rPr>
        <w:t>2017</w:t>
      </w:r>
      <w:r w:rsidRPr="00B44FFA">
        <w:rPr>
          <w:rFonts w:ascii="宋体" w:eastAsia="宋体" w:hAnsi="宋体" w:cs="宋体" w:hint="eastAsia"/>
          <w:color w:val="000000"/>
          <w:kern w:val="0"/>
          <w:sz w:val="24"/>
          <w:szCs w:val="24"/>
        </w:rPr>
        <w:t>届本科毕业论文（设计）的相关工作一律通过实践教学系统进行网上操作，学生和指导教师必须严格按照规定的业务流程和时间安排完成各自的工作。</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各院系的教学管理人员应及时关注本院系的毕业论文（设计）的进展情况，及时提醒并督促学生、指导教师按规定的时间阶段完成各环节的系统操作。</w:t>
      </w:r>
    </w:p>
    <w:p w:rsidR="00B44FFA" w:rsidRPr="00B44FFA" w:rsidRDefault="00B44FFA" w:rsidP="00B44FFA">
      <w:pPr>
        <w:widowControl/>
        <w:spacing w:after="156" w:line="315" w:lineRule="atLeast"/>
        <w:ind w:firstLine="60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毕业论文（设计）工作通过“毕业论文管理系统”完成，请学生和指导教师登陆“毕业论文管理系统”，点击教务处主页上的</w:t>
      </w:r>
      <w:r w:rsidRPr="00B44FFA">
        <w:rPr>
          <w:rFonts w:ascii="Times New Roman" w:eastAsia="微软雅黑" w:hAnsi="Times New Roman" w:cs="Times New Roman"/>
          <w:color w:val="000000"/>
          <w:kern w:val="0"/>
          <w:sz w:val="24"/>
          <w:szCs w:val="24"/>
        </w:rPr>
        <w:t> </w:t>
      </w:r>
      <w:r w:rsidRPr="00B44FFA">
        <w:rPr>
          <w:rFonts w:ascii="宋体" w:eastAsia="宋体" w:hAnsi="宋体" w:cs="宋体" w:hint="eastAsia"/>
          <w:color w:val="000000"/>
          <w:kern w:val="0"/>
          <w:sz w:val="24"/>
          <w:szCs w:val="24"/>
        </w:rPr>
        <w:t>“毕设”即可进入，或点击统一认证平台</w:t>
      </w:r>
      <w:r w:rsidRPr="00B44FFA">
        <w:rPr>
          <w:rFonts w:ascii="Times New Roman" w:eastAsia="微软雅黑" w:hAnsi="Times New Roman" w:cs="Times New Roman" w:hint="eastAsia"/>
          <w:color w:val="000000"/>
          <w:kern w:val="0"/>
          <w:sz w:val="24"/>
          <w:szCs w:val="24"/>
        </w:rPr>
        <w:t>—</w:t>
      </w:r>
      <w:r w:rsidRPr="00B44FFA">
        <w:rPr>
          <w:rFonts w:ascii="宋体" w:eastAsia="宋体" w:hAnsi="宋体" w:cs="宋体" w:hint="eastAsia"/>
          <w:color w:val="000000"/>
          <w:kern w:val="0"/>
          <w:sz w:val="24"/>
          <w:szCs w:val="24"/>
        </w:rPr>
        <w:t>业务系统</w:t>
      </w:r>
      <w:r w:rsidRPr="00B44FFA">
        <w:rPr>
          <w:rFonts w:ascii="Times New Roman" w:eastAsia="微软雅黑" w:hAnsi="Times New Roman" w:cs="Times New Roman"/>
          <w:color w:val="000000"/>
          <w:kern w:val="0"/>
          <w:sz w:val="24"/>
          <w:szCs w:val="24"/>
        </w:rPr>
        <w:t>--</w:t>
      </w:r>
      <w:r w:rsidRPr="00B44FFA">
        <w:rPr>
          <w:rFonts w:ascii="宋体" w:eastAsia="宋体" w:hAnsi="宋体" w:cs="宋体" w:hint="eastAsia"/>
          <w:color w:val="000000"/>
          <w:kern w:val="0"/>
          <w:sz w:val="24"/>
          <w:szCs w:val="24"/>
        </w:rPr>
        <w:t>教学资源</w:t>
      </w:r>
      <w:r w:rsidRPr="00B44FFA">
        <w:rPr>
          <w:rFonts w:ascii="Times New Roman" w:eastAsia="微软雅黑" w:hAnsi="Times New Roman" w:cs="Times New Roman" w:hint="eastAsia"/>
          <w:color w:val="000000"/>
          <w:kern w:val="0"/>
          <w:sz w:val="24"/>
          <w:szCs w:val="24"/>
        </w:rPr>
        <w:t>—</w:t>
      </w:r>
      <w:r w:rsidRPr="00B44FFA">
        <w:rPr>
          <w:rFonts w:ascii="宋体" w:eastAsia="宋体" w:hAnsi="宋体" w:cs="宋体" w:hint="eastAsia"/>
          <w:color w:val="000000"/>
          <w:kern w:val="0"/>
          <w:sz w:val="24"/>
          <w:szCs w:val="24"/>
        </w:rPr>
        <w:t>毕业论文管理系统也可进入），按照各角色操作说明要求进行相关操作。</w:t>
      </w:r>
    </w:p>
    <w:p w:rsidR="00B44FFA" w:rsidRPr="00B44FFA" w:rsidRDefault="00B44FFA" w:rsidP="00B44FFA">
      <w:pPr>
        <w:widowControl/>
        <w:spacing w:after="156" w:line="315" w:lineRule="atLeast"/>
        <w:ind w:firstLine="60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 </w:t>
      </w:r>
      <w:r w:rsidRPr="00B44FFA">
        <w:rPr>
          <w:rFonts w:ascii="宋体" w:eastAsia="宋体" w:hAnsi="宋体" w:cs="宋体" w:hint="eastAsia"/>
          <w:b/>
          <w:bCs/>
          <w:color w:val="000000"/>
          <w:kern w:val="0"/>
          <w:sz w:val="27"/>
          <w:szCs w:val="27"/>
        </w:rPr>
        <w:t>红山学院2017届本科毕业论文（设计）工作同样采用“南京财经大学毕业论文（设计）智能管理系统”进行信息化管理。选题、指导、答辩等环节工作由红山学院各系负责落实，各相关学院做好协助、配合工作，共同完成此次工作任务。。</w:t>
      </w:r>
    </w:p>
    <w:p w:rsidR="00B44FFA" w:rsidRPr="00B44FFA" w:rsidRDefault="00B44FFA" w:rsidP="00B44FFA">
      <w:pPr>
        <w:widowControl/>
        <w:spacing w:after="156" w:line="315" w:lineRule="atLeast"/>
        <w:ind w:firstLine="60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毕业论文（设计）整体工作流程及时间安排如下，具体详细的安排见附件：本科毕业论文（设计）工作流程及时间进度安排一览表</w:t>
      </w:r>
      <w:r w:rsidRPr="00B44FFA">
        <w:rPr>
          <w:rFonts w:ascii="Times New Roman" w:eastAsia="微软雅黑" w:hAnsi="Times New Roman" w:cs="Times New Roman"/>
          <w:color w:val="000000"/>
          <w:kern w:val="0"/>
          <w:sz w:val="24"/>
          <w:szCs w:val="24"/>
        </w:rPr>
        <w:t>     </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lastRenderedPageBreak/>
        <w:t>1、2016年11月27日（本学期第十三周）——完成选题工作</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2、2017年1月15日（本学期结束）前——完成开题工作</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2、2017年4月10日前——完成初稿和中期检查工作</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3、2017年5月16日前——完成论文修改、定稿、外文文献翻译工作</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4、2017年6月10日前——完成答辩环节工作，成绩发布</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5、2017年6月20日前——完成校级优秀毕业论文评选工作。</w:t>
      </w:r>
    </w:p>
    <w:p w:rsidR="00B44FFA" w:rsidRPr="00B44FFA" w:rsidRDefault="00B44FFA" w:rsidP="00B44FFA">
      <w:pPr>
        <w:widowControl/>
        <w:spacing w:after="156" w:line="315" w:lineRule="atLeast"/>
        <w:ind w:firstLine="480"/>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6、2017年6月18日——6月30日：院系完成论文工作总结、遴选参评省优论文、督导组毕业论文校内抽检工作。</w:t>
      </w:r>
    </w:p>
    <w:p w:rsidR="00B44FFA" w:rsidRPr="00B44FFA" w:rsidRDefault="00B44FFA" w:rsidP="00B44FFA">
      <w:pPr>
        <w:widowControl/>
        <w:spacing w:line="315" w:lineRule="atLeast"/>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附件：本科毕业论文（设计）工作流程及时间进度安排一览表</w:t>
      </w:r>
    </w:p>
    <w:p w:rsidR="00B44FFA" w:rsidRPr="00B44FFA" w:rsidRDefault="00B44FFA" w:rsidP="00B44FFA">
      <w:pPr>
        <w:widowControl/>
        <w:spacing w:line="315" w:lineRule="atLeast"/>
        <w:jc w:val="left"/>
        <w:rPr>
          <w:rFonts w:ascii="宋体" w:eastAsia="宋体" w:hAnsi="宋体" w:cs="宋体"/>
          <w:kern w:val="0"/>
          <w:sz w:val="24"/>
          <w:szCs w:val="24"/>
        </w:rPr>
      </w:pPr>
      <w:r w:rsidRPr="00B44FFA">
        <w:rPr>
          <w:rFonts w:ascii="Times New Roman" w:eastAsia="微软雅黑" w:hAnsi="Times New Roman" w:cs="Times New Roman"/>
          <w:color w:val="000000"/>
          <w:kern w:val="0"/>
          <w:sz w:val="24"/>
          <w:szCs w:val="24"/>
        </w:rPr>
        <w:t>                                        </w:t>
      </w:r>
    </w:p>
    <w:p w:rsidR="00B44FFA" w:rsidRPr="00B44FFA" w:rsidRDefault="00B44FFA" w:rsidP="00B44FFA">
      <w:pPr>
        <w:widowControl/>
        <w:spacing w:line="315" w:lineRule="atLeast"/>
        <w:ind w:firstLine="4961"/>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教</w:t>
      </w:r>
      <w:r w:rsidRPr="00B44FFA">
        <w:rPr>
          <w:rFonts w:ascii="Times New Roman" w:eastAsia="微软雅黑" w:hAnsi="Times New Roman" w:cs="Times New Roman"/>
          <w:color w:val="000000"/>
          <w:kern w:val="0"/>
          <w:sz w:val="24"/>
          <w:szCs w:val="24"/>
        </w:rPr>
        <w:t> </w:t>
      </w:r>
      <w:r w:rsidRPr="00B44FFA">
        <w:rPr>
          <w:rFonts w:ascii="宋体" w:eastAsia="宋体" w:hAnsi="宋体" w:cs="宋体" w:hint="eastAsia"/>
          <w:color w:val="000000"/>
          <w:kern w:val="0"/>
          <w:sz w:val="24"/>
          <w:szCs w:val="24"/>
        </w:rPr>
        <w:t> 务</w:t>
      </w:r>
      <w:r w:rsidRPr="00B44FFA">
        <w:rPr>
          <w:rFonts w:ascii="Times New Roman" w:eastAsia="微软雅黑" w:hAnsi="Times New Roman" w:cs="Times New Roman"/>
          <w:color w:val="000000"/>
          <w:kern w:val="0"/>
          <w:sz w:val="24"/>
          <w:szCs w:val="24"/>
        </w:rPr>
        <w:t> </w:t>
      </w:r>
      <w:r w:rsidRPr="00B44FFA">
        <w:rPr>
          <w:rFonts w:ascii="宋体" w:eastAsia="宋体" w:hAnsi="宋体" w:cs="宋体" w:hint="eastAsia"/>
          <w:color w:val="000000"/>
          <w:kern w:val="0"/>
          <w:sz w:val="24"/>
          <w:szCs w:val="24"/>
        </w:rPr>
        <w:t> 处</w:t>
      </w:r>
    </w:p>
    <w:p w:rsidR="00B44FFA" w:rsidRPr="00B44FFA" w:rsidRDefault="00B44FFA" w:rsidP="00B44FFA">
      <w:pPr>
        <w:widowControl/>
        <w:spacing w:line="315" w:lineRule="atLeast"/>
        <w:ind w:firstLine="4961"/>
        <w:jc w:val="left"/>
        <w:rPr>
          <w:rFonts w:ascii="宋体" w:eastAsia="宋体" w:hAnsi="宋体" w:cs="宋体"/>
          <w:kern w:val="0"/>
          <w:sz w:val="24"/>
          <w:szCs w:val="24"/>
        </w:rPr>
      </w:pPr>
      <w:r w:rsidRPr="00B44FFA">
        <w:rPr>
          <w:rFonts w:ascii="宋体" w:eastAsia="宋体" w:hAnsi="宋体" w:cs="宋体" w:hint="eastAsia"/>
          <w:color w:val="000000"/>
          <w:kern w:val="0"/>
          <w:sz w:val="24"/>
          <w:szCs w:val="24"/>
        </w:rPr>
        <w:t>二〇一六年十月二十四日</w:t>
      </w:r>
    </w:p>
    <w:p w:rsidR="00B44FFA" w:rsidRPr="00B44FFA" w:rsidRDefault="00B44FFA" w:rsidP="00B44FFA">
      <w:pPr>
        <w:widowControl/>
        <w:spacing w:line="315" w:lineRule="atLeast"/>
        <w:jc w:val="center"/>
        <w:rPr>
          <w:rFonts w:ascii="宋体" w:eastAsia="宋体" w:hAnsi="宋体" w:cs="宋体"/>
          <w:kern w:val="0"/>
          <w:sz w:val="24"/>
          <w:szCs w:val="24"/>
        </w:rPr>
      </w:pPr>
      <w:r w:rsidRPr="00B44FFA">
        <w:rPr>
          <w:rFonts w:ascii="Times New Roman" w:eastAsia="微软雅黑" w:hAnsi="Times New Roman" w:cs="Times New Roman"/>
          <w:color w:val="000000"/>
          <w:kern w:val="0"/>
          <w:sz w:val="24"/>
          <w:szCs w:val="24"/>
        </w:rPr>
        <w:t> </w:t>
      </w:r>
    </w:p>
    <w:p w:rsidR="00B44FFA" w:rsidRPr="00B44FFA" w:rsidRDefault="00B44FFA" w:rsidP="00B44FFA">
      <w:pPr>
        <w:widowControl/>
        <w:spacing w:line="315" w:lineRule="atLeast"/>
        <w:jc w:val="center"/>
        <w:rPr>
          <w:rFonts w:ascii="宋体" w:eastAsia="宋体" w:hAnsi="宋体" w:cs="宋体"/>
          <w:kern w:val="0"/>
          <w:sz w:val="24"/>
          <w:szCs w:val="24"/>
        </w:rPr>
      </w:pPr>
      <w:r w:rsidRPr="00B44FFA">
        <w:rPr>
          <w:rFonts w:ascii="宋体" w:eastAsia="宋体" w:hAnsi="宋体" w:cs="宋体" w:hint="eastAsia"/>
          <w:b/>
          <w:bCs/>
          <w:color w:val="000000"/>
          <w:kern w:val="0"/>
          <w:sz w:val="24"/>
          <w:szCs w:val="24"/>
        </w:rPr>
        <w:t>附件：本科毕业论文（设计）工作流程及时间进度安排一览表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92"/>
        <w:gridCol w:w="2949"/>
        <w:gridCol w:w="1587"/>
        <w:gridCol w:w="1893"/>
      </w:tblGrid>
      <w:tr w:rsidR="00B44FFA" w:rsidRPr="00B44FF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line="360" w:lineRule="auto"/>
              <w:jc w:val="center"/>
              <w:rPr>
                <w:rFonts w:ascii="宋体" w:eastAsia="宋体" w:hAnsi="宋体" w:cs="宋体"/>
                <w:kern w:val="0"/>
                <w:sz w:val="24"/>
                <w:szCs w:val="24"/>
              </w:rPr>
            </w:pPr>
            <w:r w:rsidRPr="00B44FFA">
              <w:rPr>
                <w:rFonts w:ascii="宋体" w:hAnsi="宋体" w:cs="宋体" w:hint="eastAsia"/>
                <w:b/>
                <w:kern w:val="0"/>
                <w:sz w:val="24"/>
              </w:rPr>
              <w:t>序号</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line="360" w:lineRule="auto"/>
              <w:jc w:val="center"/>
              <w:rPr>
                <w:rFonts w:ascii="宋体" w:eastAsia="宋体" w:hAnsi="宋体" w:cs="宋体"/>
                <w:kern w:val="0"/>
                <w:sz w:val="24"/>
                <w:szCs w:val="24"/>
              </w:rPr>
            </w:pPr>
            <w:r w:rsidRPr="00B44FFA">
              <w:rPr>
                <w:rFonts w:ascii="宋体" w:hAnsi="宋体" w:cs="宋体" w:hint="eastAsia"/>
                <w:b/>
                <w:kern w:val="0"/>
                <w:sz w:val="24"/>
              </w:rPr>
              <w:t>阶段名称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line="360" w:lineRule="auto"/>
              <w:jc w:val="center"/>
              <w:rPr>
                <w:rFonts w:ascii="宋体" w:eastAsia="宋体" w:hAnsi="宋体" w:cs="宋体"/>
                <w:kern w:val="0"/>
                <w:sz w:val="24"/>
                <w:szCs w:val="24"/>
              </w:rPr>
            </w:pPr>
            <w:r w:rsidRPr="00B44FFA">
              <w:rPr>
                <w:rFonts w:ascii="宋体" w:hAnsi="宋体" w:cs="宋体" w:hint="eastAsia"/>
                <w:b/>
                <w:kern w:val="0"/>
                <w:sz w:val="24"/>
              </w:rPr>
              <w:t>主要工作</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line="360" w:lineRule="auto"/>
              <w:jc w:val="center"/>
              <w:rPr>
                <w:rFonts w:ascii="宋体" w:eastAsia="宋体" w:hAnsi="宋体" w:cs="宋体"/>
                <w:kern w:val="0"/>
                <w:sz w:val="24"/>
                <w:szCs w:val="24"/>
              </w:rPr>
            </w:pPr>
            <w:r w:rsidRPr="00B44FFA">
              <w:rPr>
                <w:rFonts w:ascii="宋体" w:hAnsi="宋体" w:cs="宋体" w:hint="eastAsia"/>
                <w:b/>
                <w:kern w:val="0"/>
                <w:sz w:val="24"/>
              </w:rPr>
              <w:t>时间安排</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line="360" w:lineRule="auto"/>
              <w:jc w:val="center"/>
              <w:rPr>
                <w:rFonts w:ascii="宋体" w:eastAsia="宋体" w:hAnsi="宋体" w:cs="宋体"/>
                <w:kern w:val="0"/>
                <w:sz w:val="24"/>
                <w:szCs w:val="24"/>
              </w:rPr>
            </w:pPr>
            <w:r w:rsidRPr="00B44FFA">
              <w:rPr>
                <w:rFonts w:ascii="宋体" w:hAnsi="宋体" w:cs="宋体" w:hint="eastAsia"/>
                <w:b/>
                <w:kern w:val="0"/>
                <w:sz w:val="24"/>
              </w:rPr>
              <w:t>负责人</w:t>
            </w:r>
          </w:p>
        </w:tc>
      </w:tr>
      <w:tr w:rsidR="00B44FFA" w:rsidRPr="00B44FF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1</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部署阶段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本科毕业论文（设计）工作部署动员</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第七学期（第11周）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教务处、学院、辅导员、本导</w:t>
            </w:r>
          </w:p>
        </w:tc>
      </w:tr>
      <w:tr w:rsidR="00B44FFA" w:rsidRPr="00B44FFA">
        <w:trP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2</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选题阶段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学生:确定选题并提交</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第七学期（第12-13周）</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指导教师、教务秘书、院教学委员会</w:t>
            </w:r>
          </w:p>
        </w:tc>
      </w:tr>
      <w:tr w:rsidR="00B44FFA" w:rsidRPr="00B44FFA">
        <w:trPr>
          <w:trHeight w:val="4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指导教师：拟定、确认选题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r>
      <w:tr w:rsidR="00B44FFA" w:rsidRPr="00B44FFA">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院教学委员会：审定学院毕业论文选题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r>
      <w:tr w:rsidR="00B44FFA" w:rsidRPr="00B44FFA">
        <w:trPr>
          <w:trHeight w:val="628"/>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3</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开题阶段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学生：撰写、提交、修改开题报告</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第七学期（第14-17周）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w:t>
            </w:r>
          </w:p>
        </w:tc>
      </w:tr>
      <w:tr w:rsidR="00B44FFA" w:rsidRPr="00B44FFA">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指导教师：审核开题报告</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第七学期（第18-20周）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w:t>
            </w:r>
          </w:p>
        </w:tc>
      </w:tr>
      <w:tr w:rsidR="00B44FFA" w:rsidRPr="00B44FFA">
        <w:trPr>
          <w:trHeight w:val="548"/>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4</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初稿阶段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学生：撰写、提交论文初稿和中期检查表</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第八学期（第1-4周）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w:t>
            </w:r>
          </w:p>
        </w:tc>
      </w:tr>
      <w:tr w:rsidR="00B44FFA" w:rsidRPr="00B44FFA">
        <w:trPr>
          <w:trHeight w:val="7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指导教师：审阅初稿、提出修改意见</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第八学期（第5-7周）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w:t>
            </w:r>
          </w:p>
        </w:tc>
      </w:tr>
      <w:tr w:rsidR="00B44FFA" w:rsidRPr="00B44FFA">
        <w:trPr>
          <w:trHeight w:val="681"/>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FFA" w:rsidRPr="00B44FFA" w:rsidRDefault="00B44FFA" w:rsidP="00B44FFA">
            <w:pPr>
              <w:widowControl/>
              <w:jc w:val="left"/>
              <w:rPr>
                <w:rFonts w:ascii="宋体" w:eastAsia="宋体" w:hAnsi="宋体" w:cs="宋体"/>
                <w:kern w:val="0"/>
                <w:sz w:val="24"/>
                <w:szCs w:val="24"/>
              </w:rPr>
            </w:pPr>
            <w:r w:rsidRPr="00B44FFA">
              <w:rPr>
                <w:rFonts w:ascii="宋体" w:hAnsi="宋体" w:cs="宋体" w:hint="eastAsia"/>
                <w:kern w:val="0"/>
                <w:sz w:val="24"/>
              </w:rPr>
              <w:t>5</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FFA" w:rsidRPr="00B44FFA" w:rsidRDefault="00B44FFA" w:rsidP="00B44FFA">
            <w:pPr>
              <w:widowControl/>
              <w:jc w:val="left"/>
              <w:rPr>
                <w:rFonts w:ascii="宋体" w:eastAsia="宋体" w:hAnsi="宋体" w:cs="宋体"/>
                <w:kern w:val="0"/>
                <w:sz w:val="24"/>
                <w:szCs w:val="24"/>
              </w:rPr>
            </w:pPr>
            <w:r w:rsidRPr="00B44FFA">
              <w:rPr>
                <w:rFonts w:ascii="宋体" w:hAnsi="宋体" w:cs="宋体" w:hint="eastAsia"/>
                <w:kern w:val="0"/>
                <w:sz w:val="24"/>
              </w:rPr>
              <w:t>中期检查</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指导教师、学院、学校开展中期检查</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第八学期（第5-7周）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指导教师、学院、教务处</w:t>
            </w:r>
          </w:p>
        </w:tc>
      </w:tr>
      <w:tr w:rsidR="00B44FFA" w:rsidRPr="00B44FFA">
        <w:trP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lastRenderedPageBreak/>
              <w:t>6</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论文修改阶段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 xml:space="preserve">学生：反复修改论文并提交修改稿（二稿、三稿）、提交外文文献及译稿 </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第八学期（第8-10周）</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学生、指导教师</w:t>
            </w:r>
          </w:p>
        </w:tc>
      </w:tr>
      <w:tr w:rsidR="00B44FFA" w:rsidRPr="00B44FFA">
        <w:trPr>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指导教师：审阅论文修改稿、审阅外文文献翻译稿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r>
      <w:tr w:rsidR="00B44FFA" w:rsidRPr="00B44FFA">
        <w:trP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6</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定稿阶段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学生：重复率检查，提交论文定稿版</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第八学期（第11-12周）</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学生、指导教师</w:t>
            </w:r>
          </w:p>
        </w:tc>
      </w:tr>
      <w:tr w:rsidR="00B44FFA" w:rsidRPr="00B44FF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指导教师：审定并给出指导成绩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FFA" w:rsidRPr="00B44FFA" w:rsidRDefault="00B44FFA" w:rsidP="00B44FFA">
            <w:pPr>
              <w:widowControl/>
              <w:jc w:val="left"/>
              <w:rPr>
                <w:rFonts w:ascii="宋体" w:eastAsia="宋体" w:hAnsi="宋体" w:cs="宋体"/>
                <w:kern w:val="0"/>
                <w:sz w:val="24"/>
                <w:szCs w:val="24"/>
              </w:rPr>
            </w:pPr>
          </w:p>
        </w:tc>
      </w:tr>
      <w:tr w:rsidR="00B44FFA" w:rsidRPr="00B44FF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7</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答辩分组、评阅阶段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院系成立答辩小组、分配评阅人、给出评阅成绩</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第八学期（第13周）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系主任、教务秘书、答辩成员</w:t>
            </w:r>
          </w:p>
        </w:tc>
      </w:tr>
      <w:tr w:rsidR="00B44FFA" w:rsidRPr="00B44FF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8</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答辩阶段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现场答辩及成绩录入，成绩发布</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第八学期（第14-15周）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学生、答辩小组成员、答辩秘书、教务秘书</w:t>
            </w:r>
          </w:p>
        </w:tc>
      </w:tr>
      <w:tr w:rsidR="00B44FFA" w:rsidRPr="00B44FF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9</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cs="宋体" w:hint="eastAsia"/>
                <w:kern w:val="0"/>
                <w:sz w:val="24"/>
              </w:rPr>
              <w:t>二次答辩</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cs="宋体" w:hint="eastAsia"/>
                <w:kern w:val="0"/>
                <w:sz w:val="24"/>
              </w:rPr>
              <w:t>不合格论文学生和推荐校优秀毕业论文（设计）学生二次答辩</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第八学期（第16周）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学生、答辩小组成员、答辩秘书、教务秘书</w:t>
            </w:r>
          </w:p>
        </w:tc>
      </w:tr>
      <w:tr w:rsidR="00B44FFA" w:rsidRPr="00B44FF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10</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论文推优</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学院上报校级优秀毕业论文</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第八学期（第17周）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指导教师、教务处</w:t>
            </w:r>
          </w:p>
        </w:tc>
      </w:tr>
      <w:tr w:rsidR="00B44FFA" w:rsidRPr="00B44FF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11</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工作总结</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学院（系）毕业论文工作总结</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第八学期（第18周）</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B44FFA" w:rsidRPr="00B44FFA" w:rsidRDefault="00B44FFA" w:rsidP="00B44FFA">
            <w:pPr>
              <w:widowControl/>
              <w:spacing w:before="100" w:beforeAutospacing="1" w:after="100" w:afterAutospacing="1"/>
              <w:jc w:val="left"/>
              <w:rPr>
                <w:rFonts w:ascii="宋体" w:eastAsia="宋体" w:hAnsi="宋体" w:cs="宋体"/>
                <w:kern w:val="0"/>
                <w:sz w:val="24"/>
                <w:szCs w:val="24"/>
              </w:rPr>
            </w:pPr>
            <w:r w:rsidRPr="00B44FFA">
              <w:rPr>
                <w:rFonts w:ascii="宋体" w:hAnsi="宋体" w:cs="宋体" w:hint="eastAsia"/>
                <w:kern w:val="0"/>
                <w:sz w:val="24"/>
              </w:rPr>
              <w:t>教务秘书、分管领导、教务处</w:t>
            </w:r>
          </w:p>
        </w:tc>
      </w:tr>
    </w:tbl>
    <w:p w:rsidR="00A1144B" w:rsidRPr="00B44FFA" w:rsidRDefault="00A1144B">
      <w:bookmarkStart w:id="0" w:name="_GoBack"/>
      <w:bookmarkEnd w:id="0"/>
    </w:p>
    <w:sectPr w:rsidR="00A1144B" w:rsidRPr="00B44F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E5" w:rsidRDefault="00DA4AE5" w:rsidP="00B44FFA">
      <w:r>
        <w:separator/>
      </w:r>
    </w:p>
  </w:endnote>
  <w:endnote w:type="continuationSeparator" w:id="0">
    <w:p w:rsidR="00DA4AE5" w:rsidRDefault="00DA4AE5" w:rsidP="00B4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E5" w:rsidRDefault="00DA4AE5" w:rsidP="00B44FFA">
      <w:r>
        <w:separator/>
      </w:r>
    </w:p>
  </w:footnote>
  <w:footnote w:type="continuationSeparator" w:id="0">
    <w:p w:rsidR="00DA4AE5" w:rsidRDefault="00DA4AE5" w:rsidP="00B44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32"/>
    <w:rsid w:val="00145432"/>
    <w:rsid w:val="00A1144B"/>
    <w:rsid w:val="00B44FFA"/>
    <w:rsid w:val="00DA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212572-1DB7-4849-8E75-134711CD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FFA"/>
    <w:rPr>
      <w:sz w:val="18"/>
      <w:szCs w:val="18"/>
    </w:rPr>
  </w:style>
  <w:style w:type="paragraph" w:styleId="a4">
    <w:name w:val="footer"/>
    <w:basedOn w:val="a"/>
    <w:link w:val="Char0"/>
    <w:uiPriority w:val="99"/>
    <w:unhideWhenUsed/>
    <w:rsid w:val="00B44FFA"/>
    <w:pPr>
      <w:tabs>
        <w:tab w:val="center" w:pos="4153"/>
        <w:tab w:val="right" w:pos="8306"/>
      </w:tabs>
      <w:snapToGrid w:val="0"/>
      <w:jc w:val="left"/>
    </w:pPr>
    <w:rPr>
      <w:sz w:val="18"/>
      <w:szCs w:val="18"/>
    </w:rPr>
  </w:style>
  <w:style w:type="character" w:customStyle="1" w:styleId="Char0">
    <w:name w:val="页脚 Char"/>
    <w:basedOn w:val="a0"/>
    <w:link w:val="a4"/>
    <w:uiPriority w:val="99"/>
    <w:rsid w:val="00B44FFA"/>
    <w:rPr>
      <w:sz w:val="18"/>
      <w:szCs w:val="18"/>
    </w:rPr>
  </w:style>
  <w:style w:type="character" w:styleId="a5">
    <w:name w:val="Strong"/>
    <w:basedOn w:val="a0"/>
    <w:uiPriority w:val="22"/>
    <w:qFormat/>
    <w:rsid w:val="00B44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2</cp:revision>
  <dcterms:created xsi:type="dcterms:W3CDTF">2016-10-31T07:37:00Z</dcterms:created>
  <dcterms:modified xsi:type="dcterms:W3CDTF">2016-10-31T07:37:00Z</dcterms:modified>
</cp:coreProperties>
</file>